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bCs/>
          <w:sz w:val="24"/>
          <w:szCs w:val="24"/>
        </w:rPr>
      </w:pPr>
      <w:bookmarkStart w:id="0" w:name="_GoBack"/>
      <w:bookmarkEnd w:id="0"/>
      <w:r>
        <w:rPr>
          <w:rFonts w:hint="eastAsia" w:ascii="黑体" w:eastAsia="黑体"/>
          <w:bCs/>
          <w:sz w:val="24"/>
          <w:szCs w:val="24"/>
        </w:rPr>
        <w:t>附件</w:t>
      </w:r>
      <w:r>
        <w:rPr>
          <w:rFonts w:hint="eastAsia" w:ascii="黑体" w:eastAsia="黑体"/>
          <w:bCs/>
          <w:sz w:val="24"/>
          <w:szCs w:val="24"/>
          <w:lang w:val="en-US" w:eastAsia="zh-CN"/>
        </w:rPr>
        <w:t>4</w:t>
      </w:r>
    </w:p>
    <w:p>
      <w:pPr>
        <w:jc w:val="left"/>
        <w:rPr>
          <w:rFonts w:ascii="黑体" w:eastAsia="黑体"/>
          <w:bCs/>
          <w:sz w:val="28"/>
          <w:szCs w:val="28"/>
        </w:rPr>
      </w:pPr>
    </w:p>
    <w:p>
      <w:pPr>
        <w:spacing w:line="560" w:lineRule="exact"/>
        <w:jc w:val="center"/>
        <w:rPr>
          <w:rFonts w:ascii="黑体" w:hAnsi="黑体" w:eastAsia="黑体"/>
          <w:b/>
          <w:bCs/>
          <w:sz w:val="42"/>
          <w:szCs w:val="42"/>
        </w:rPr>
      </w:pPr>
      <w:r>
        <w:rPr>
          <w:rFonts w:hint="eastAsia" w:ascii="黑体" w:hAnsi="黑体" w:eastAsia="黑体"/>
          <w:b/>
          <w:bCs/>
          <w:sz w:val="42"/>
          <w:szCs w:val="42"/>
        </w:rPr>
        <w:t>广西医药卫生适宜技术推广奖</w:t>
      </w:r>
    </w:p>
    <w:p>
      <w:pPr>
        <w:spacing w:line="560" w:lineRule="exact"/>
        <w:jc w:val="center"/>
        <w:rPr>
          <w:rFonts w:hint="eastAsia" w:ascii="黑体" w:hAnsi="黑体" w:eastAsia="黑体"/>
          <w:b/>
          <w:bCs/>
          <w:sz w:val="42"/>
          <w:szCs w:val="42"/>
        </w:rPr>
      </w:pPr>
      <w:r>
        <w:rPr>
          <w:rFonts w:hint="eastAsia" w:ascii="黑体" w:hAnsi="黑体" w:eastAsia="黑体"/>
          <w:b/>
          <w:bCs/>
          <w:sz w:val="42"/>
          <w:szCs w:val="42"/>
        </w:rPr>
        <w:t>学科（专业）设置</w:t>
      </w:r>
    </w:p>
    <w:p>
      <w:pPr>
        <w:spacing w:line="560" w:lineRule="exact"/>
        <w:jc w:val="center"/>
        <w:rPr>
          <w:rFonts w:hint="eastAsia" w:ascii="黑体" w:hAnsi="黑体" w:eastAsia="黑体"/>
          <w:b/>
          <w:bCs/>
          <w:sz w:val="42"/>
          <w:szCs w:val="42"/>
        </w:rPr>
      </w:pPr>
    </w:p>
    <w:tbl>
      <w:tblPr>
        <w:tblStyle w:val="6"/>
        <w:tblW w:w="9906" w:type="dxa"/>
        <w:tblInd w:w="-6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178"/>
        <w:gridCol w:w="1117"/>
        <w:gridCol w:w="761"/>
        <w:gridCol w:w="299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3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医学史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基础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医学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基础药理学</w:t>
            </w:r>
          </w:p>
        </w:tc>
        <w:tc>
          <w:tcPr>
            <w:tcW w:w="11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基础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医学生物化学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临床药理学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系统解剖学；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生化药理学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局部解剖学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分子药理学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人体解剖学其他学科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免疫药理学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医学细胞生物学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药理学其他学科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人体生理学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医学实验动物学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人体组织胚胎学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医学心理学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医学遗传学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医学统计学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放射医学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基础医学其他学科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人体免疫学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症状诊断学</w:t>
            </w:r>
          </w:p>
        </w:tc>
        <w:tc>
          <w:tcPr>
            <w:tcW w:w="11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医学寄生虫免疫学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物理诊断学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医学昆虫学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机能诊断学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医学蠕虫学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医学影像学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医学原虫学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临床放射学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医学寄生虫学其他学科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实验诊断学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寄生虫病控制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临床诊断学其他学科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血吸虫病控制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康复医学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医学微生物学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运动医学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医学病毒学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老年医学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病理生物学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妇女保健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病理解剖学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儿童保健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病理生理学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保健医学其他学科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免疫病理学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理疗学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实验病理学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麻醉生理学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比较病理学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麻醉药理学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系统病理学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麻醉应用解剖学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环境病理学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麻醉学其他学科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分子病理学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心血管病学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病理学其他学科</w:t>
            </w:r>
          </w:p>
        </w:tc>
        <w:tc>
          <w:tcPr>
            <w:tcW w:w="11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呼吸病学</w:t>
            </w:r>
          </w:p>
        </w:tc>
        <w:tc>
          <w:tcPr>
            <w:tcW w:w="11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</w:tr>
    </w:tbl>
    <w:p>
      <w:pPr>
        <w:spacing w:line="560" w:lineRule="exact"/>
        <w:jc w:val="both"/>
        <w:rPr>
          <w:rFonts w:hint="eastAsia" w:ascii="黑体" w:hAnsi="黑体" w:eastAsia="黑体"/>
          <w:b/>
          <w:bCs/>
          <w:sz w:val="24"/>
          <w:szCs w:val="24"/>
        </w:rPr>
      </w:pPr>
    </w:p>
    <w:tbl>
      <w:tblPr>
        <w:tblStyle w:val="6"/>
        <w:tblW w:w="9906" w:type="dxa"/>
        <w:tblInd w:w="-6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178"/>
        <w:gridCol w:w="1117"/>
        <w:gridCol w:w="761"/>
        <w:gridCol w:w="299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3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结核病学</w:t>
            </w:r>
          </w:p>
        </w:tc>
        <w:tc>
          <w:tcPr>
            <w:tcW w:w="111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医学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口腔影象诊断学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消化病学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口腔内科学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血液病学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口腔颌面外科学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肾脏病学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口腔矫形学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内分泌病学与代谢病学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口腔正畸学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风湿病学与自体免疫病学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口腔病预防学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变态反应学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口腔医学其他学科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感染性疾病学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皮肤病学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传染病学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性医学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内科学其他学科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神经病学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普通外科学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精神病学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显微外科学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t>110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重症医学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神经外科学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急诊医学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颅脑外科学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核医学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胸外科学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全科医学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心血管外科学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肿瘤免疫学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泌尿外科学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肿瘤病因学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骨外科学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肿瘤病理学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烧伤外科学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肿瘤诊断学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整形外科学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肿瘤治疗学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器官移植外科学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肿瘤预防学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实验外科学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实验肿瘤学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小儿外科学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肿瘤学其他学科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外科学其他学科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基础护理学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妇科学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专科护理学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产科学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特殊护理学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围产医学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护理心理学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助产学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护理伦理学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胎儿学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护理管理学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妇科产科手术学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护理学其他学科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妇产科学其他学科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临床医学其他学科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小儿内科学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营养学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预防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公共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卫生学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儿科学其他学科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毒理学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眼科学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消毒学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耳鼻咽喉科学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流行病学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口腔解剖生理学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媒介生物控制学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口腔组织学与口腔病理学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口腔材料学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职业病学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jc w:val="center"/>
        <w:rPr>
          <w:rFonts w:hint="eastAsia" w:ascii="黑体" w:hAnsi="黑体" w:eastAsia="黑体"/>
          <w:b/>
          <w:bCs/>
          <w:sz w:val="24"/>
          <w:szCs w:val="24"/>
        </w:rPr>
      </w:pPr>
    </w:p>
    <w:tbl>
      <w:tblPr>
        <w:tblStyle w:val="6"/>
        <w:tblW w:w="9906" w:type="dxa"/>
        <w:tblInd w:w="-6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178"/>
        <w:gridCol w:w="1117"/>
        <w:gridCol w:w="761"/>
        <w:gridCol w:w="299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3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地方病学</w:t>
            </w:r>
          </w:p>
        </w:tc>
        <w:tc>
          <w:tcPr>
            <w:tcW w:w="11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预防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卫生学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航海医学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军事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特种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热带医学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法医学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139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社会医学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高压氧医学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卫生检验学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特种医学其他学科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食品卫生学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1"/>
                <w:szCs w:val="21"/>
                <w:lang w:val="en-US" w:eastAsia="zh-CN"/>
              </w:rPr>
              <w:t>军事医学与特种医学其他学科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儿少与学校卫生学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药物化学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妇幼卫生学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生物药物学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微生物药物学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劳动卫生学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放射性药物学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放射卫生学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药剂学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卫生工程学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药效学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卫生经济学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医药工程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149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卫生统计学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药物管理学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计划生育学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药物统计学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优生学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健康促进与健康教育学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中医基础理论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中医学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卫生监督学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中医诊断学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卫生政策学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189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中医内科学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卫生法学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中医外科学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卫生信息管理学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中医骨伤科学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卫生管理学其他学科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中医妇科学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1"/>
                <w:szCs w:val="21"/>
                <w:lang w:val="en-US" w:eastAsia="zh-CN"/>
              </w:rPr>
              <w:t>预防医学与公共卫生学其他学科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中医儿科学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159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野战外科学和创伤外科学</w:t>
            </w:r>
          </w:p>
        </w:tc>
        <w:tc>
          <w:tcPr>
            <w:tcW w:w="11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军事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特种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医学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中医眼科学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军队流行病学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中医耳鼻咽喉科学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军事环境医学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中医口腔科学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军队卫生学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中医老年病学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军队卫生装备学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针灸学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军事人机工效学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199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按摩推拿学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核武器医学防护学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中医养生康复学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化学武器医学防护学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中医护理学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生物武器医学防护学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中医食疗学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激光与微波医学防护学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方剂学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军事医学其他学科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中医文献学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航空航天医学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171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潜水医学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壮医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jc w:val="both"/>
        <w:rPr>
          <w:rFonts w:hint="eastAsia" w:cs="宋体" w:asciiTheme="minorEastAsia" w:hAnsiTheme="minorEastAsia"/>
          <w:color w:val="000000"/>
          <w:kern w:val="0"/>
          <w:sz w:val="24"/>
          <w:szCs w:val="24"/>
        </w:rPr>
      </w:pPr>
    </w:p>
    <w:tbl>
      <w:tblPr>
        <w:tblStyle w:val="6"/>
        <w:tblW w:w="9906" w:type="dxa"/>
        <w:tblInd w:w="-6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178"/>
        <w:gridCol w:w="1117"/>
        <w:gridCol w:w="761"/>
        <w:gridCol w:w="299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3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所属一级学科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瑶医</w:t>
            </w:r>
          </w:p>
        </w:tc>
        <w:tc>
          <w:tcPr>
            <w:tcW w:w="111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中医学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中药学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中西医结合医学其他学科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中医学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highlight w:val="none"/>
                <w:lang w:val="en-US" w:eastAsia="zh-CN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藏医药学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中药化学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209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蒙医药学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222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中药药理学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210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维吾尔医药学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223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本草学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民族草药学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224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药用植物学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212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民族医学其他学科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中药鉴定学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中西医结合基础医学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226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中药炮制学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中西医结合医学导论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中药药剂学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215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中西医结合预防医学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228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中药资源学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216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中西医结合临床医学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229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中药管理学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217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中西医结合护理学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230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中西医结合康复医学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231</w:t>
            </w:r>
          </w:p>
        </w:tc>
        <w:tc>
          <w:tcPr>
            <w:tcW w:w="2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中医学与中药学其他学科</w:t>
            </w: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219</w:t>
            </w:r>
          </w:p>
        </w:tc>
        <w:tc>
          <w:tcPr>
            <w:tcW w:w="3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中西医结合养生保健医学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jc w:val="both"/>
        <w:rPr>
          <w:rFonts w:hint="eastAsia" w:cs="宋体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jc w:val="both"/>
        <w:rPr>
          <w:rFonts w:hint="eastAsia" w:cs="宋体" w:asciiTheme="minorEastAsia" w:hAnsiTheme="minorEastAsia"/>
          <w:color w:val="000000"/>
          <w:kern w:val="0"/>
          <w:sz w:val="24"/>
          <w:szCs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